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8" w:rsidRDefault="007F4678" w:rsidP="009763EF">
      <w:pPr>
        <w:spacing w:after="0" w:line="240" w:lineRule="auto"/>
        <w:rPr>
          <w:rFonts w:ascii="Arial" w:hAnsi="Arial" w:cs="Arial"/>
        </w:rPr>
      </w:pPr>
      <w:r w:rsidRPr="00C83921">
        <w:rPr>
          <w:rFonts w:ascii="Arial" w:hAnsi="Arial" w:cs="Arial"/>
        </w:rPr>
        <w:t xml:space="preserve">Anlage </w:t>
      </w:r>
      <w:r w:rsidR="00C83921">
        <w:rPr>
          <w:rFonts w:ascii="Arial" w:hAnsi="Arial" w:cs="Arial"/>
        </w:rPr>
        <w:t>6 zur Kooperationsvereinbarung</w:t>
      </w:r>
    </w:p>
    <w:p w:rsidR="00C83921" w:rsidRPr="00C83921" w:rsidRDefault="00C83921" w:rsidP="009763EF">
      <w:pPr>
        <w:spacing w:after="0" w:line="240" w:lineRule="auto"/>
        <w:rPr>
          <w:rFonts w:ascii="Arial" w:hAnsi="Arial" w:cs="Arial"/>
        </w:rPr>
      </w:pPr>
    </w:p>
    <w:p w:rsidR="007B56BE" w:rsidRPr="00587A13" w:rsidRDefault="007B56BE" w:rsidP="009763EF">
      <w:pPr>
        <w:spacing w:after="0" w:line="240" w:lineRule="auto"/>
        <w:rPr>
          <w:rFonts w:ascii="Arial" w:hAnsi="Arial" w:cs="Arial"/>
          <w:b/>
        </w:rPr>
      </w:pPr>
      <w:r w:rsidRPr="00587A13">
        <w:rPr>
          <w:rFonts w:ascii="Arial" w:hAnsi="Arial" w:cs="Arial"/>
          <w:b/>
        </w:rPr>
        <w:t>Ausgangslage</w:t>
      </w:r>
    </w:p>
    <w:p w:rsidR="007B56BE" w:rsidRPr="007B56BE" w:rsidRDefault="007B56BE" w:rsidP="009763EF">
      <w:pPr>
        <w:spacing w:after="0" w:line="240" w:lineRule="auto"/>
        <w:rPr>
          <w:rFonts w:ascii="Arial" w:hAnsi="Arial" w:cs="Arial"/>
        </w:rPr>
      </w:pPr>
    </w:p>
    <w:p w:rsidR="007B56BE" w:rsidRPr="007B56BE" w:rsidRDefault="00866851" w:rsidP="00976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den</w:t>
      </w:r>
      <w:r w:rsidR="007B56BE" w:rsidRPr="007B56BE">
        <w:rPr>
          <w:rFonts w:ascii="Arial" w:hAnsi="Arial" w:cs="Arial"/>
        </w:rPr>
        <w:t xml:space="preserve"> Jahr</w:t>
      </w:r>
      <w:r>
        <w:rPr>
          <w:rFonts w:ascii="Arial" w:hAnsi="Arial" w:cs="Arial"/>
        </w:rPr>
        <w:t>en</w:t>
      </w:r>
      <w:r w:rsidR="007B56BE" w:rsidRPr="007B56BE">
        <w:rPr>
          <w:rFonts w:ascii="Arial" w:hAnsi="Arial" w:cs="Arial"/>
        </w:rPr>
        <w:t xml:space="preserve"> 2012</w:t>
      </w:r>
      <w:r>
        <w:rPr>
          <w:rFonts w:ascii="Arial" w:hAnsi="Arial" w:cs="Arial"/>
        </w:rPr>
        <w:t xml:space="preserve"> und 2013</w:t>
      </w:r>
      <w:r w:rsidR="007B56BE" w:rsidRPr="007B56BE">
        <w:rPr>
          <w:rFonts w:ascii="Arial" w:hAnsi="Arial" w:cs="Arial"/>
        </w:rPr>
        <w:t xml:space="preserve"> wurde</w:t>
      </w:r>
      <w:r>
        <w:rPr>
          <w:rFonts w:ascii="Arial" w:hAnsi="Arial" w:cs="Arial"/>
        </w:rPr>
        <w:t>n</w:t>
      </w:r>
      <w:r w:rsidR="007B56BE" w:rsidRPr="007B56BE">
        <w:rPr>
          <w:rFonts w:ascii="Arial" w:hAnsi="Arial" w:cs="Arial"/>
        </w:rPr>
        <w:t xml:space="preserve"> zwischen den Dezernaten Schule</w:t>
      </w:r>
      <w:r>
        <w:rPr>
          <w:rFonts w:ascii="Arial" w:hAnsi="Arial" w:cs="Arial"/>
        </w:rPr>
        <w:t>/Bürger/Kultur und Soziales</w:t>
      </w:r>
      <w:r w:rsidR="007B56BE" w:rsidRPr="007B56BE">
        <w:rPr>
          <w:rFonts w:ascii="Arial" w:hAnsi="Arial" w:cs="Arial"/>
        </w:rPr>
        <w:t xml:space="preserve"> Kooperationsvereinbarung</w:t>
      </w:r>
      <w:r>
        <w:rPr>
          <w:rFonts w:ascii="Arial" w:hAnsi="Arial" w:cs="Arial"/>
        </w:rPr>
        <w:t>en</w:t>
      </w:r>
      <w:r w:rsidR="007B56BE" w:rsidRPr="007B56BE">
        <w:rPr>
          <w:rFonts w:ascii="Arial" w:hAnsi="Arial" w:cs="Arial"/>
        </w:rPr>
        <w:t xml:space="preserve"> zum Schutz von Kindern und Jugendlichen an den Bielefelder Grund- und Förderschul</w:t>
      </w:r>
      <w:r>
        <w:rPr>
          <w:rFonts w:ascii="Arial" w:hAnsi="Arial" w:cs="Arial"/>
        </w:rPr>
        <w:t>en abgeschlossen. Sie beschreiben</w:t>
      </w:r>
      <w:r w:rsidR="007B56BE" w:rsidRPr="007B56BE">
        <w:rPr>
          <w:rFonts w:ascii="Arial" w:hAnsi="Arial" w:cs="Arial"/>
        </w:rPr>
        <w:t xml:space="preserve"> Verfahrenswe</w:t>
      </w:r>
      <w:r>
        <w:rPr>
          <w:rFonts w:ascii="Arial" w:hAnsi="Arial" w:cs="Arial"/>
        </w:rPr>
        <w:t>ge der Zusammenarbeit und bieten</w:t>
      </w:r>
      <w:r w:rsidR="007B56BE" w:rsidRPr="007B56BE">
        <w:rPr>
          <w:rFonts w:ascii="Arial" w:hAnsi="Arial" w:cs="Arial"/>
        </w:rPr>
        <w:t xml:space="preserve"> einen Handlungsleitfaden in Fällen, in denen in den Schulen Anhaltspunkte für eine Kindeswohlgefährdung bemerkt oder bekannt werden.</w:t>
      </w:r>
    </w:p>
    <w:p w:rsidR="007B56BE" w:rsidRPr="007B56BE" w:rsidRDefault="007B56BE" w:rsidP="009763EF">
      <w:pPr>
        <w:spacing w:after="0" w:line="240" w:lineRule="auto"/>
        <w:rPr>
          <w:rFonts w:ascii="Arial" w:hAnsi="Arial" w:cs="Arial"/>
        </w:rPr>
      </w:pPr>
    </w:p>
    <w:p w:rsidR="007B56BE" w:rsidRPr="007B56BE" w:rsidRDefault="007B56BE" w:rsidP="009763EF">
      <w:pPr>
        <w:spacing w:after="0" w:line="240" w:lineRule="auto"/>
        <w:rPr>
          <w:rFonts w:ascii="Arial" w:hAnsi="Arial" w:cs="Arial"/>
        </w:rPr>
      </w:pPr>
      <w:r w:rsidRPr="007B56BE">
        <w:rPr>
          <w:rFonts w:ascii="Arial" w:hAnsi="Arial" w:cs="Arial"/>
        </w:rPr>
        <w:t>Die bisherigen Erfahrungen in der Zusammenarbeit haben gezeigt, dass eine Ergänzung der Vereinbarung zum besseren Verständnis der Vorgehensweisen des Jugendamtes wünschenswert ist.</w:t>
      </w:r>
    </w:p>
    <w:p w:rsidR="007B56BE" w:rsidRDefault="007B56BE" w:rsidP="009763EF">
      <w:pPr>
        <w:spacing w:after="0" w:line="240" w:lineRule="auto"/>
        <w:rPr>
          <w:rFonts w:ascii="Arial" w:hAnsi="Arial" w:cs="Arial"/>
        </w:rPr>
      </w:pPr>
      <w:r w:rsidRPr="007B56BE">
        <w:rPr>
          <w:rFonts w:ascii="Arial" w:hAnsi="Arial" w:cs="Arial"/>
        </w:rPr>
        <w:t>In der Folge werden einige Grundsätze und Aspekte der Vorgehensweise des Jugendamtes beschrieben, wenn dieses sich bei der Abklärung einer Kindeswohlgefährdung an die Schulen wendet.</w:t>
      </w:r>
    </w:p>
    <w:p w:rsidR="00C83921" w:rsidRPr="00C83921" w:rsidRDefault="00C83921" w:rsidP="009763EF">
      <w:pPr>
        <w:spacing w:after="0" w:line="240" w:lineRule="auto"/>
        <w:rPr>
          <w:rFonts w:ascii="Arial" w:hAnsi="Arial" w:cs="Arial"/>
        </w:rPr>
      </w:pPr>
    </w:p>
    <w:p w:rsidR="00830DEA" w:rsidRDefault="00830DEA" w:rsidP="009763EF">
      <w:pPr>
        <w:pStyle w:val="Listenabsatz"/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3C6A50">
        <w:rPr>
          <w:rFonts w:ascii="Arial" w:hAnsi="Arial" w:cs="Arial"/>
          <w:b/>
        </w:rPr>
        <w:t>Wächteramt</w:t>
      </w:r>
    </w:p>
    <w:p w:rsidR="002A2AF8" w:rsidRDefault="00C83921" w:rsidP="00976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Jugendamt hat die Verantwortung für die Sicherstellung der </w:t>
      </w:r>
      <w:r w:rsidR="00044AC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eistungen und Aufgaben </w:t>
      </w:r>
      <w:r w:rsidR="00044AC5">
        <w:rPr>
          <w:rFonts w:ascii="Arial" w:hAnsi="Arial" w:cs="Arial"/>
        </w:rPr>
        <w:t>der Jugendhilfe gemäß dem</w:t>
      </w:r>
      <w:r>
        <w:rPr>
          <w:rFonts w:ascii="Arial" w:hAnsi="Arial" w:cs="Arial"/>
        </w:rPr>
        <w:t xml:space="preserve"> SGB VIII. Dazu gehör</w:t>
      </w:r>
      <w:r w:rsidR="005B1C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2000A5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>die Wahrnehmung des sta</w:t>
      </w:r>
      <w:r w:rsidR="00044A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tlichen Wächteramtes und </w:t>
      </w:r>
      <w:r w:rsidR="002A2AF8">
        <w:rPr>
          <w:rFonts w:ascii="Arial" w:hAnsi="Arial" w:cs="Arial"/>
        </w:rPr>
        <w:t>die Realisierung des Schutzauftrages für Kinder und Jugendliche bei der Gefährdung ihres Wohls.</w:t>
      </w:r>
    </w:p>
    <w:p w:rsidR="000100A3" w:rsidRDefault="000100A3" w:rsidP="009763EF">
      <w:pPr>
        <w:spacing w:after="0" w:line="240" w:lineRule="auto"/>
        <w:jc w:val="both"/>
        <w:rPr>
          <w:rFonts w:ascii="Arial" w:hAnsi="Arial" w:cs="Arial"/>
        </w:rPr>
      </w:pPr>
    </w:p>
    <w:p w:rsidR="000100A3" w:rsidRPr="00C83921" w:rsidRDefault="00FB1DDA" w:rsidP="00976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Aufgabe der staatlichen Gemeinschaft ist es</w:t>
      </w:r>
      <w:r w:rsidR="00D611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elterliche Erziehungskompetenz zu fördern und Eltern bei de</w:t>
      </w:r>
      <w:r w:rsidR="00D611EA">
        <w:rPr>
          <w:rFonts w:ascii="Arial" w:hAnsi="Arial" w:cs="Arial"/>
        </w:rPr>
        <w:t>r Wahrnehmung des Erziehungsrechts und ihrer Erziehungsverantwortung zu unterstützen</w:t>
      </w:r>
      <w:r w:rsidR="00044AC5">
        <w:rPr>
          <w:rFonts w:ascii="Arial" w:hAnsi="Arial" w:cs="Arial"/>
        </w:rPr>
        <w:t xml:space="preserve"> (§ 1 </w:t>
      </w:r>
      <w:hyperlink r:id="rId8" w:tgtFrame="_blank" w:tooltip="www.gesetze-im-internet.de - KKG" w:history="1">
        <w:r w:rsidR="00145249" w:rsidRPr="00685563">
          <w:rPr>
            <w:rFonts w:ascii="Arial" w:eastAsia="Times New Roman" w:hAnsi="Arial" w:cs="Arial"/>
            <w:lang w:eastAsia="de-DE"/>
          </w:rPr>
          <w:t>Gesetz zur Kooperation im Kinderschutz</w:t>
        </w:r>
      </w:hyperlink>
      <w:r w:rsidR="00145249">
        <w:rPr>
          <w:rFonts w:ascii="Arial" w:eastAsia="Times New Roman" w:hAnsi="Arial" w:cs="Arial"/>
          <w:lang w:eastAsia="de-DE"/>
        </w:rPr>
        <w:t xml:space="preserve">, </w:t>
      </w:r>
      <w:r w:rsidR="00044AC5">
        <w:rPr>
          <w:rFonts w:ascii="Arial" w:hAnsi="Arial" w:cs="Arial"/>
        </w:rPr>
        <w:t>KKG)</w:t>
      </w:r>
      <w:r w:rsidR="0003740C" w:rsidRPr="00C83921">
        <w:rPr>
          <w:rFonts w:ascii="Arial" w:hAnsi="Arial" w:cs="Arial"/>
        </w:rPr>
        <w:t xml:space="preserve">. Nur wenn das Kindeswohl in </w:t>
      </w:r>
      <w:r w:rsidR="002A2AF8">
        <w:rPr>
          <w:rFonts w:ascii="Arial" w:hAnsi="Arial" w:cs="Arial"/>
        </w:rPr>
        <w:t>akuter</w:t>
      </w:r>
      <w:r w:rsidR="0003740C" w:rsidRPr="00C83921">
        <w:rPr>
          <w:rFonts w:ascii="Arial" w:hAnsi="Arial" w:cs="Arial"/>
        </w:rPr>
        <w:t xml:space="preserve"> Weise gefährdet ist</w:t>
      </w:r>
      <w:r w:rsidR="007B56BE">
        <w:rPr>
          <w:rFonts w:ascii="Arial" w:hAnsi="Arial" w:cs="Arial"/>
        </w:rPr>
        <w:t xml:space="preserve"> und die Personensorgeberechtigten nicht bereit oder nicht in der Lage sind, die Gefährdung abzuwenden</w:t>
      </w:r>
      <w:r w:rsidR="0003740C" w:rsidRPr="00C83921">
        <w:rPr>
          <w:rFonts w:ascii="Arial" w:hAnsi="Arial" w:cs="Arial"/>
        </w:rPr>
        <w:t xml:space="preserve">, ist ein Eingriff in das Elternrecht erlaubt. </w:t>
      </w:r>
    </w:p>
    <w:p w:rsidR="000100A3" w:rsidRPr="00C83921" w:rsidRDefault="000100A3" w:rsidP="009763EF">
      <w:pPr>
        <w:spacing w:after="0" w:line="240" w:lineRule="auto"/>
        <w:jc w:val="both"/>
        <w:rPr>
          <w:rFonts w:ascii="Arial" w:hAnsi="Arial" w:cs="Arial"/>
        </w:rPr>
      </w:pPr>
    </w:p>
    <w:p w:rsidR="00661D47" w:rsidRDefault="00044AC5" w:rsidP="009763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Gem.</w:t>
      </w:r>
      <w:r w:rsidR="002C2163" w:rsidRPr="00C83921">
        <w:rPr>
          <w:rFonts w:ascii="Arial" w:hAnsi="Arial" w:cs="Arial"/>
        </w:rPr>
        <w:t xml:space="preserve"> § 8a Abs. 1 SGB VIII wird </w:t>
      </w:r>
      <w:r w:rsidR="0003740C" w:rsidRPr="00C83921">
        <w:rPr>
          <w:rFonts w:ascii="Arial" w:hAnsi="Arial" w:cs="Arial"/>
        </w:rPr>
        <w:t>eine</w:t>
      </w:r>
      <w:r w:rsidR="002C2163" w:rsidRPr="00C83921">
        <w:rPr>
          <w:rFonts w:ascii="Arial" w:hAnsi="Arial" w:cs="Arial"/>
        </w:rPr>
        <w:t xml:space="preserve"> </w:t>
      </w:r>
      <w:r w:rsidR="00830DEA" w:rsidRPr="00C83921">
        <w:rPr>
          <w:rFonts w:ascii="Arial" w:hAnsi="Arial" w:cs="Arial"/>
        </w:rPr>
        <w:t xml:space="preserve">Einschätzung der </w:t>
      </w:r>
      <w:r w:rsidR="002C2163" w:rsidRPr="00C83921">
        <w:rPr>
          <w:rFonts w:ascii="Arial" w:hAnsi="Arial" w:cs="Arial"/>
        </w:rPr>
        <w:t>G</w:t>
      </w:r>
      <w:r w:rsidR="00661D47" w:rsidRPr="00C83921">
        <w:rPr>
          <w:rFonts w:ascii="Arial" w:hAnsi="Arial" w:cs="Arial"/>
        </w:rPr>
        <w:t xml:space="preserve">efährdungssituation </w:t>
      </w:r>
      <w:r w:rsidR="007B56BE">
        <w:rPr>
          <w:rFonts w:ascii="Arial" w:hAnsi="Arial" w:cs="Arial"/>
        </w:rPr>
        <w:t xml:space="preserve">seitens des Jugendamtes </w:t>
      </w:r>
      <w:r w:rsidR="00830DEA" w:rsidRPr="00C83921">
        <w:rPr>
          <w:rFonts w:ascii="Arial" w:hAnsi="Arial" w:cs="Arial"/>
        </w:rPr>
        <w:t xml:space="preserve">grundsätzlich </w:t>
      </w:r>
      <w:r w:rsidR="00661D47" w:rsidRPr="00C83921">
        <w:rPr>
          <w:rFonts w:ascii="Arial" w:hAnsi="Arial" w:cs="Arial"/>
        </w:rPr>
        <w:t>unter Einbeziehung der Eltern und des Kindes vorgenommen</w:t>
      </w:r>
      <w:r w:rsidR="00830DEA" w:rsidRPr="00C83921">
        <w:rPr>
          <w:rFonts w:ascii="Arial" w:hAnsi="Arial" w:cs="Arial"/>
        </w:rPr>
        <w:t xml:space="preserve">. Eine Ausnahme dieser Regel </w:t>
      </w:r>
      <w:r w:rsidR="00661D47" w:rsidRPr="00C83921">
        <w:rPr>
          <w:rFonts w:ascii="Arial" w:hAnsi="Arial" w:cs="Arial"/>
        </w:rPr>
        <w:t xml:space="preserve"> </w:t>
      </w:r>
      <w:r w:rsidR="00830DEA" w:rsidRPr="00C83921">
        <w:rPr>
          <w:rFonts w:ascii="Arial" w:hAnsi="Arial" w:cs="Arial"/>
        </w:rPr>
        <w:t>besteht dann,</w:t>
      </w:r>
      <w:r w:rsidR="00661D47" w:rsidRPr="00C83921">
        <w:rPr>
          <w:rFonts w:ascii="Arial" w:hAnsi="Arial" w:cs="Arial"/>
        </w:rPr>
        <w:t xml:space="preserve"> </w:t>
      </w:r>
      <w:r w:rsidR="00FB1DDA">
        <w:rPr>
          <w:rFonts w:ascii="Arial" w:hAnsi="Arial" w:cs="Arial"/>
        </w:rPr>
        <w:t xml:space="preserve">wenn der </w:t>
      </w:r>
      <w:r w:rsidR="00661D47" w:rsidRPr="00C83921">
        <w:rPr>
          <w:rFonts w:ascii="Arial" w:hAnsi="Arial" w:cs="Arial"/>
        </w:rPr>
        <w:t xml:space="preserve">wirksame Schutz des Kindes </w:t>
      </w:r>
      <w:r w:rsidR="00830DEA" w:rsidRPr="00C83921">
        <w:rPr>
          <w:rFonts w:ascii="Arial" w:hAnsi="Arial" w:cs="Arial"/>
        </w:rPr>
        <w:t>durch die Einbeziehung der Eltern</w:t>
      </w:r>
      <w:r w:rsidR="00661D47" w:rsidRPr="00C83921">
        <w:rPr>
          <w:rFonts w:ascii="Arial" w:hAnsi="Arial" w:cs="Arial"/>
        </w:rPr>
        <w:t xml:space="preserve"> in Frage </w:t>
      </w:r>
      <w:r w:rsidR="00252906" w:rsidRPr="00C83921">
        <w:rPr>
          <w:rFonts w:ascii="Arial" w:hAnsi="Arial" w:cs="Arial"/>
        </w:rPr>
        <w:t>gestellt</w:t>
      </w:r>
      <w:r w:rsidR="00830DEA" w:rsidRPr="00C83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</w:t>
      </w:r>
      <w:r w:rsidR="00FB1DDA">
        <w:rPr>
          <w:rFonts w:ascii="Arial" w:hAnsi="Arial" w:cs="Arial"/>
        </w:rPr>
        <w:t xml:space="preserve"> und das akute Wohl des Kindes mit großer Wahrscheinlichkeit nicht gesichert werden kann. </w:t>
      </w:r>
    </w:p>
    <w:p w:rsidR="000100A3" w:rsidRPr="00C83921" w:rsidRDefault="000100A3" w:rsidP="009763EF">
      <w:pPr>
        <w:spacing w:after="0" w:line="240" w:lineRule="auto"/>
        <w:jc w:val="both"/>
        <w:rPr>
          <w:rFonts w:ascii="Arial" w:hAnsi="Arial" w:cs="Arial"/>
        </w:rPr>
      </w:pPr>
    </w:p>
    <w:p w:rsidR="00661D47" w:rsidRDefault="00661D47" w:rsidP="009763EF">
      <w:pPr>
        <w:spacing w:after="0" w:line="240" w:lineRule="auto"/>
        <w:jc w:val="both"/>
        <w:rPr>
          <w:rFonts w:ascii="Arial" w:hAnsi="Arial" w:cs="Arial"/>
        </w:rPr>
      </w:pPr>
      <w:r w:rsidRPr="00C83921">
        <w:rPr>
          <w:rFonts w:ascii="Arial" w:hAnsi="Arial" w:cs="Arial"/>
        </w:rPr>
        <w:t xml:space="preserve">Besteht eine </w:t>
      </w:r>
      <w:r w:rsidR="005B1CBA">
        <w:rPr>
          <w:rFonts w:ascii="Arial" w:hAnsi="Arial" w:cs="Arial"/>
        </w:rPr>
        <w:t>dringende</w:t>
      </w:r>
      <w:r w:rsidRPr="00C83921">
        <w:rPr>
          <w:rFonts w:ascii="Arial" w:hAnsi="Arial" w:cs="Arial"/>
        </w:rPr>
        <w:t xml:space="preserve"> Gefahr </w:t>
      </w:r>
      <w:r w:rsidR="00830DEA" w:rsidRPr="00C83921">
        <w:rPr>
          <w:rFonts w:ascii="Arial" w:hAnsi="Arial" w:cs="Arial"/>
        </w:rPr>
        <w:t xml:space="preserve">für ein Kind oder einen Jugendlichen </w:t>
      </w:r>
      <w:r w:rsidRPr="00C83921">
        <w:rPr>
          <w:rFonts w:ascii="Arial" w:hAnsi="Arial" w:cs="Arial"/>
        </w:rPr>
        <w:t xml:space="preserve">und kann die Entscheidung des </w:t>
      </w:r>
      <w:r w:rsidR="00252906" w:rsidRPr="00C83921">
        <w:rPr>
          <w:rFonts w:ascii="Arial" w:hAnsi="Arial" w:cs="Arial"/>
        </w:rPr>
        <w:t>Familiengerichtes</w:t>
      </w:r>
      <w:r w:rsidRPr="00C83921">
        <w:rPr>
          <w:rFonts w:ascii="Arial" w:hAnsi="Arial" w:cs="Arial"/>
        </w:rPr>
        <w:t xml:space="preserve"> nicht abgewartet werden, ist das Jugendamt nach § 8a Abs. 2 SGB VIII verpflichtet, das </w:t>
      </w:r>
      <w:r w:rsidR="00044AC5">
        <w:rPr>
          <w:rFonts w:ascii="Arial" w:hAnsi="Arial" w:cs="Arial"/>
        </w:rPr>
        <w:t xml:space="preserve">akut gefährdete </w:t>
      </w:r>
      <w:r w:rsidRPr="00C83921">
        <w:rPr>
          <w:rFonts w:ascii="Arial" w:hAnsi="Arial" w:cs="Arial"/>
        </w:rPr>
        <w:t>Kind oder den Jugendlichen in Obhut zu nehmen.</w:t>
      </w:r>
    </w:p>
    <w:p w:rsidR="000100A3" w:rsidRPr="00C83921" w:rsidRDefault="000100A3" w:rsidP="009763EF">
      <w:pPr>
        <w:spacing w:after="0" w:line="240" w:lineRule="auto"/>
        <w:jc w:val="both"/>
        <w:rPr>
          <w:rFonts w:ascii="Arial" w:hAnsi="Arial" w:cs="Arial"/>
        </w:rPr>
      </w:pPr>
    </w:p>
    <w:p w:rsidR="00FB1DDA" w:rsidRDefault="00FB1DDA" w:rsidP="009763EF">
      <w:pPr>
        <w:spacing w:after="0" w:line="240" w:lineRule="auto"/>
        <w:jc w:val="both"/>
        <w:rPr>
          <w:rFonts w:ascii="Arial" w:hAnsi="Arial" w:cs="Arial"/>
        </w:rPr>
      </w:pPr>
    </w:p>
    <w:p w:rsidR="00587A13" w:rsidRDefault="00587A13" w:rsidP="009763EF">
      <w:pPr>
        <w:pStyle w:val="Listenabsatz"/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866851">
        <w:rPr>
          <w:rFonts w:ascii="Arial" w:hAnsi="Arial" w:cs="Arial"/>
          <w:b/>
        </w:rPr>
        <w:t>Datenschutz</w:t>
      </w:r>
    </w:p>
    <w:p w:rsidR="00FB1DDA" w:rsidRDefault="00FB1DDA" w:rsidP="009763EF">
      <w:pPr>
        <w:spacing w:after="0" w:line="240" w:lineRule="auto"/>
        <w:jc w:val="both"/>
        <w:rPr>
          <w:rFonts w:ascii="Arial" w:hAnsi="Arial" w:cs="Arial"/>
        </w:rPr>
      </w:pPr>
      <w:r w:rsidRPr="00C83921">
        <w:rPr>
          <w:rFonts w:ascii="Arial" w:hAnsi="Arial" w:cs="Arial"/>
        </w:rPr>
        <w:t xml:space="preserve">Die Wahrnehmung des Schutzauftrages </w:t>
      </w:r>
      <w:r w:rsidR="00D611EA">
        <w:rPr>
          <w:rFonts w:ascii="Arial" w:hAnsi="Arial" w:cs="Arial"/>
        </w:rPr>
        <w:t xml:space="preserve">bei Kindeswohlgefährdungen </w:t>
      </w:r>
      <w:r w:rsidRPr="00C83921">
        <w:rPr>
          <w:rFonts w:ascii="Arial" w:hAnsi="Arial" w:cs="Arial"/>
        </w:rPr>
        <w:t xml:space="preserve">führt zwangsläufig zu </w:t>
      </w:r>
      <w:r w:rsidR="00D611EA">
        <w:rPr>
          <w:rFonts w:ascii="Arial" w:hAnsi="Arial" w:cs="Arial"/>
        </w:rPr>
        <w:t xml:space="preserve">einem Austausch von </w:t>
      </w:r>
      <w:r w:rsidR="005B1CBA">
        <w:rPr>
          <w:rFonts w:ascii="Arial" w:hAnsi="Arial" w:cs="Arial"/>
        </w:rPr>
        <w:t xml:space="preserve">Daten und </w:t>
      </w:r>
      <w:r w:rsidR="0041384F">
        <w:rPr>
          <w:rFonts w:ascii="Arial" w:hAnsi="Arial" w:cs="Arial"/>
        </w:rPr>
        <w:t>Informationen</w:t>
      </w:r>
      <w:r w:rsidR="00D611EA">
        <w:rPr>
          <w:rFonts w:ascii="Arial" w:hAnsi="Arial" w:cs="Arial"/>
        </w:rPr>
        <w:t xml:space="preserve"> zwischen Schule, OGS und Jugendamt</w:t>
      </w:r>
      <w:r w:rsidRPr="00C83921">
        <w:rPr>
          <w:rFonts w:ascii="Arial" w:hAnsi="Arial" w:cs="Arial"/>
        </w:rPr>
        <w:t xml:space="preserve">. </w:t>
      </w:r>
    </w:p>
    <w:p w:rsidR="00D611EA" w:rsidRDefault="00D611EA" w:rsidP="009763EF">
      <w:pPr>
        <w:spacing w:after="0" w:line="240" w:lineRule="auto"/>
        <w:jc w:val="both"/>
        <w:rPr>
          <w:rFonts w:ascii="Arial" w:hAnsi="Arial" w:cs="Arial"/>
        </w:rPr>
      </w:pPr>
    </w:p>
    <w:p w:rsidR="00866851" w:rsidRDefault="00D611EA" w:rsidP="009763EF">
      <w:pPr>
        <w:spacing w:after="180" w:line="240" w:lineRule="auto"/>
        <w:jc w:val="both"/>
        <w:rPr>
          <w:rFonts w:ascii="Arial" w:eastAsia="Times New Roman" w:hAnsi="Arial" w:cs="Arial"/>
          <w:lang w:eastAsia="de-DE"/>
        </w:rPr>
      </w:pPr>
      <w:r w:rsidRPr="00685563">
        <w:rPr>
          <w:rFonts w:ascii="Arial" w:eastAsia="Times New Roman" w:hAnsi="Arial" w:cs="Arial"/>
          <w:lang w:eastAsia="de-DE"/>
        </w:rPr>
        <w:t xml:space="preserve"> </w:t>
      </w:r>
      <w:r w:rsidR="005B1CBA">
        <w:rPr>
          <w:rFonts w:ascii="Arial" w:eastAsia="Times New Roman" w:hAnsi="Arial" w:cs="Arial"/>
          <w:lang w:eastAsia="de-DE"/>
        </w:rPr>
        <w:t xml:space="preserve">§ 4 des Gesetzes zur Kooperation und Information im Kinderschutz (KKG) </w:t>
      </w:r>
      <w:r w:rsidRPr="00685563">
        <w:rPr>
          <w:rFonts w:ascii="Arial" w:eastAsia="Times New Roman" w:hAnsi="Arial" w:cs="Arial"/>
          <w:lang w:eastAsia="de-DE"/>
        </w:rPr>
        <w:t xml:space="preserve"> enth</w:t>
      </w:r>
      <w:r w:rsidR="005B1CBA">
        <w:rPr>
          <w:rFonts w:ascii="Arial" w:eastAsia="Times New Roman" w:hAnsi="Arial" w:cs="Arial"/>
          <w:lang w:eastAsia="de-DE"/>
        </w:rPr>
        <w:t>ä</w:t>
      </w:r>
      <w:r w:rsidRPr="00685563">
        <w:rPr>
          <w:rFonts w:ascii="Arial" w:eastAsia="Times New Roman" w:hAnsi="Arial" w:cs="Arial"/>
          <w:lang w:eastAsia="de-DE"/>
        </w:rPr>
        <w:t xml:space="preserve">lt </w:t>
      </w:r>
      <w:r w:rsidRPr="00685563">
        <w:rPr>
          <w:rFonts w:ascii="Arial" w:eastAsia="Times New Roman" w:hAnsi="Arial" w:cs="Arial"/>
          <w:bCs/>
          <w:lang w:eastAsia="de-DE"/>
        </w:rPr>
        <w:t>explizite Regelungen,</w:t>
      </w:r>
      <w:r w:rsidRPr="00685563">
        <w:rPr>
          <w:rFonts w:ascii="Arial" w:eastAsia="Times New Roman" w:hAnsi="Arial" w:cs="Arial"/>
          <w:lang w:eastAsia="de-DE"/>
        </w:rPr>
        <w:t xml:space="preserve"> wann und in welchem Umfang </w:t>
      </w:r>
      <w:r w:rsidR="005B1CBA">
        <w:rPr>
          <w:rFonts w:ascii="Arial" w:eastAsia="Times New Roman" w:hAnsi="Arial" w:cs="Arial"/>
          <w:lang w:eastAsia="de-DE"/>
        </w:rPr>
        <w:t>Lehrerinnen und Lehrer zu einem Datenaustausch mit dem Jugendamt befugt sind.</w:t>
      </w:r>
    </w:p>
    <w:p w:rsidR="00533D8D" w:rsidRDefault="00533D8D" w:rsidP="009763EF">
      <w:pPr>
        <w:spacing w:after="18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B6853" w:rsidRPr="00533D8D" w:rsidRDefault="001B6853" w:rsidP="009763EF">
      <w:pPr>
        <w:spacing w:after="180" w:line="240" w:lineRule="auto"/>
        <w:jc w:val="both"/>
        <w:rPr>
          <w:rFonts w:ascii="Arial" w:eastAsia="Times New Roman" w:hAnsi="Arial" w:cs="Arial"/>
          <w:lang w:eastAsia="de-DE"/>
        </w:rPr>
      </w:pPr>
    </w:p>
    <w:p w:rsidR="005B1CBA" w:rsidRDefault="005B1CBA" w:rsidP="009763EF">
      <w:pPr>
        <w:spacing w:after="180" w:line="240" w:lineRule="auto"/>
        <w:jc w:val="both"/>
        <w:rPr>
          <w:rFonts w:ascii="Arial" w:eastAsia="Times New Roman" w:hAnsi="Arial" w:cs="Arial"/>
          <w:lang w:eastAsia="de-DE"/>
        </w:rPr>
      </w:pPr>
    </w:p>
    <w:p w:rsidR="007B56BE" w:rsidRPr="00533D8D" w:rsidRDefault="007B56BE" w:rsidP="009763EF">
      <w:pPr>
        <w:pStyle w:val="Listenabsatz"/>
        <w:numPr>
          <w:ilvl w:val="1"/>
          <w:numId w:val="6"/>
        </w:numPr>
        <w:spacing w:line="240" w:lineRule="auto"/>
        <w:rPr>
          <w:rFonts w:ascii="Arial" w:hAnsi="Arial" w:cs="Arial"/>
          <w:b/>
        </w:rPr>
      </w:pPr>
      <w:r w:rsidRPr="00533D8D">
        <w:rPr>
          <w:rFonts w:ascii="Arial" w:eastAsia="Times New Roman" w:hAnsi="Arial" w:cs="Arial"/>
          <w:b/>
          <w:lang w:eastAsia="de-DE"/>
        </w:rPr>
        <w:lastRenderedPageBreak/>
        <w:t xml:space="preserve">Übermittlung von Informationen </w:t>
      </w:r>
      <w:r w:rsidR="00587A13" w:rsidRPr="00533D8D">
        <w:rPr>
          <w:rFonts w:ascii="Arial" w:eastAsia="Times New Roman" w:hAnsi="Arial" w:cs="Arial"/>
          <w:b/>
          <w:lang w:eastAsia="de-DE"/>
        </w:rPr>
        <w:t xml:space="preserve">seitens der Schule </w:t>
      </w:r>
      <w:r w:rsidRPr="00533D8D">
        <w:rPr>
          <w:rFonts w:ascii="Arial" w:eastAsia="Times New Roman" w:hAnsi="Arial" w:cs="Arial"/>
          <w:b/>
          <w:lang w:eastAsia="de-DE"/>
        </w:rPr>
        <w:t>ans Jugendamt</w:t>
      </w:r>
    </w:p>
    <w:p w:rsidR="00131EE4" w:rsidRPr="00685563" w:rsidRDefault="00587A13" w:rsidP="009763EF">
      <w:pPr>
        <w:spacing w:after="180" w:line="240" w:lineRule="auto"/>
        <w:ind w:left="70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Gemäß § 4 KKG</w:t>
      </w:r>
      <w:r w:rsidR="00D611EA" w:rsidRPr="00685563">
        <w:rPr>
          <w:rFonts w:ascii="Arial" w:eastAsia="Times New Roman" w:hAnsi="Arial" w:cs="Arial"/>
          <w:bCs/>
          <w:lang w:eastAsia="de-DE"/>
        </w:rPr>
        <w:t xml:space="preserve"> sind </w:t>
      </w:r>
      <w:r w:rsidR="0041384F">
        <w:rPr>
          <w:rFonts w:ascii="Arial" w:eastAsia="Times New Roman" w:hAnsi="Arial" w:cs="Arial"/>
          <w:bCs/>
          <w:lang w:eastAsia="de-DE"/>
        </w:rPr>
        <w:t xml:space="preserve">als </w:t>
      </w:r>
      <w:r w:rsidR="00D611EA" w:rsidRPr="00685563">
        <w:rPr>
          <w:rFonts w:ascii="Arial" w:eastAsia="Times New Roman" w:hAnsi="Arial" w:cs="Arial"/>
          <w:bCs/>
          <w:lang w:eastAsia="de-DE"/>
        </w:rPr>
        <w:t>Geheimnisträger</w:t>
      </w:r>
      <w:r w:rsidR="00D611EA" w:rsidRPr="00685563">
        <w:rPr>
          <w:rFonts w:ascii="Arial" w:eastAsia="Times New Roman" w:hAnsi="Arial" w:cs="Arial"/>
          <w:lang w:eastAsia="de-DE"/>
        </w:rPr>
        <w:t xml:space="preserve"> auch Lehrerinnen oder Lehrer </w:t>
      </w:r>
      <w:r w:rsidR="00D611EA" w:rsidRPr="00685563">
        <w:rPr>
          <w:rFonts w:ascii="Arial" w:eastAsia="Times New Roman" w:hAnsi="Arial" w:cs="Arial"/>
          <w:bCs/>
          <w:lang w:eastAsia="de-DE"/>
        </w:rPr>
        <w:t>verpflichtet</w:t>
      </w:r>
      <w:r w:rsidR="00D611EA" w:rsidRPr="00685563">
        <w:rPr>
          <w:rFonts w:ascii="Arial" w:eastAsia="Times New Roman" w:hAnsi="Arial" w:cs="Arial"/>
          <w:lang w:eastAsia="de-DE"/>
        </w:rPr>
        <w:t xml:space="preserve">, soweit ihnen im Rahmen ihrer beruflichen Tätigkeit </w:t>
      </w:r>
      <w:r w:rsidR="00D611EA" w:rsidRPr="00685563">
        <w:rPr>
          <w:rFonts w:ascii="Arial" w:eastAsia="Times New Roman" w:hAnsi="Arial" w:cs="Arial"/>
          <w:bCs/>
          <w:lang w:eastAsia="de-DE"/>
        </w:rPr>
        <w:t>gewichtige Anhaltspunkte für die Gefährdung des Wohls eines Kindes</w:t>
      </w:r>
      <w:r w:rsidR="00D611EA" w:rsidRPr="00685563">
        <w:rPr>
          <w:rFonts w:ascii="Arial" w:eastAsia="Times New Roman" w:hAnsi="Arial" w:cs="Arial"/>
          <w:lang w:eastAsia="de-DE"/>
        </w:rPr>
        <w:t xml:space="preserve"> oder eines Jugendlichen </w:t>
      </w:r>
      <w:r w:rsidR="00D611EA" w:rsidRPr="00685563">
        <w:rPr>
          <w:rFonts w:ascii="Arial" w:eastAsia="Times New Roman" w:hAnsi="Arial" w:cs="Arial"/>
          <w:bCs/>
          <w:lang w:eastAsia="de-DE"/>
        </w:rPr>
        <w:t>bekannt werden</w:t>
      </w:r>
      <w:r w:rsidR="00D611EA" w:rsidRPr="00685563">
        <w:rPr>
          <w:rFonts w:ascii="Arial" w:eastAsia="Times New Roman" w:hAnsi="Arial" w:cs="Arial"/>
          <w:lang w:eastAsia="de-DE"/>
        </w:rPr>
        <w:t xml:space="preserve">, zunächst mit dem Kind oder Jugendlichen und den Personensorgeberechtigten die </w:t>
      </w:r>
      <w:r w:rsidR="00D611EA" w:rsidRPr="00685563">
        <w:rPr>
          <w:rFonts w:ascii="Arial" w:eastAsia="Times New Roman" w:hAnsi="Arial" w:cs="Arial"/>
          <w:bCs/>
          <w:lang w:eastAsia="de-DE"/>
        </w:rPr>
        <w:t>Situation zu erörtern</w:t>
      </w:r>
      <w:r w:rsidR="00D611EA" w:rsidRPr="00685563">
        <w:rPr>
          <w:rFonts w:ascii="Arial" w:eastAsia="Times New Roman" w:hAnsi="Arial" w:cs="Arial"/>
          <w:lang w:eastAsia="de-DE"/>
        </w:rPr>
        <w:t xml:space="preserve"> und, soweit erforderlich, bei den Personensorgeberechtigten </w:t>
      </w:r>
      <w:r w:rsidR="00D611EA" w:rsidRPr="00685563">
        <w:rPr>
          <w:rFonts w:ascii="Arial" w:eastAsia="Times New Roman" w:hAnsi="Arial" w:cs="Arial"/>
          <w:bCs/>
          <w:lang w:eastAsia="de-DE"/>
        </w:rPr>
        <w:t>auf die Inanspruchnahme von Hilfen hinzuwirken</w:t>
      </w:r>
      <w:r w:rsidR="00D611EA" w:rsidRPr="00685563">
        <w:rPr>
          <w:rFonts w:ascii="Arial" w:eastAsia="Times New Roman" w:hAnsi="Arial" w:cs="Arial"/>
          <w:lang w:eastAsia="de-DE"/>
        </w:rPr>
        <w:t xml:space="preserve"> (soweit hierdurch der wirksame Schutz des Kindes oder des Jugendlichen nicht in Frage gestellt wird, § 4 Abs. 1 KKG). </w:t>
      </w:r>
    </w:p>
    <w:p w:rsidR="00587A13" w:rsidRDefault="00131EE4" w:rsidP="009763EF">
      <w:pPr>
        <w:spacing w:after="18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Scheidet eine Abwendung der Gefährdung </w:t>
      </w:r>
      <w:r w:rsidR="000100A3">
        <w:rPr>
          <w:rFonts w:ascii="Arial" w:hAnsi="Arial" w:cs="Arial"/>
        </w:rPr>
        <w:t xml:space="preserve">durch eine Erörterung </w:t>
      </w:r>
      <w:r w:rsidR="00685563">
        <w:rPr>
          <w:rFonts w:ascii="Arial" w:hAnsi="Arial" w:cs="Arial"/>
        </w:rPr>
        <w:t xml:space="preserve">der Situation </w:t>
      </w:r>
      <w:r w:rsidR="000100A3">
        <w:rPr>
          <w:rFonts w:ascii="Arial" w:hAnsi="Arial" w:cs="Arial"/>
        </w:rPr>
        <w:t xml:space="preserve">mit den Eltern </w:t>
      </w:r>
      <w:r>
        <w:rPr>
          <w:rFonts w:ascii="Arial" w:hAnsi="Arial" w:cs="Arial"/>
        </w:rPr>
        <w:t xml:space="preserve">aus oder ist ein </w:t>
      </w:r>
      <w:r w:rsidR="000100A3">
        <w:rPr>
          <w:rFonts w:ascii="Arial" w:hAnsi="Arial" w:cs="Arial"/>
        </w:rPr>
        <w:t xml:space="preserve">solches </w:t>
      </w:r>
      <w:r>
        <w:rPr>
          <w:rFonts w:ascii="Arial" w:hAnsi="Arial" w:cs="Arial"/>
        </w:rPr>
        <w:t xml:space="preserve">Vorgehen erfolglos und halten </w:t>
      </w:r>
      <w:r w:rsidR="000100A3">
        <w:rPr>
          <w:rFonts w:ascii="Arial" w:hAnsi="Arial" w:cs="Arial"/>
        </w:rPr>
        <w:t>Lehrkräfte</w:t>
      </w:r>
      <w:r>
        <w:rPr>
          <w:rFonts w:ascii="Arial" w:hAnsi="Arial" w:cs="Arial"/>
        </w:rPr>
        <w:t xml:space="preserve"> ein Tätigwerden des Jugendamtes für erforderlich, um eine Gefährdung des Wohls eines Kindes oder eines Jugendlichen abzuwenden, so sind sie befugt, das Jugendamt zu informieren</w:t>
      </w:r>
      <w:r w:rsidR="004138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1384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ierauf </w:t>
      </w:r>
      <w:r w:rsidR="00685563">
        <w:rPr>
          <w:rFonts w:ascii="Arial" w:hAnsi="Arial" w:cs="Arial"/>
        </w:rPr>
        <w:t>müssen</w:t>
      </w:r>
      <w:r>
        <w:rPr>
          <w:rFonts w:ascii="Arial" w:hAnsi="Arial" w:cs="Arial"/>
        </w:rPr>
        <w:t xml:space="preserve"> die Betroffenen </w:t>
      </w:r>
      <w:r w:rsidR="00685563">
        <w:rPr>
          <w:rFonts w:ascii="Arial" w:hAnsi="Arial" w:cs="Arial"/>
        </w:rPr>
        <w:t>zuvor</w:t>
      </w:r>
      <w:r>
        <w:rPr>
          <w:rFonts w:ascii="Arial" w:hAnsi="Arial" w:cs="Arial"/>
        </w:rPr>
        <w:t xml:space="preserve"> </w:t>
      </w:r>
      <w:r w:rsidR="00685563">
        <w:rPr>
          <w:rFonts w:ascii="Arial" w:hAnsi="Arial" w:cs="Arial"/>
        </w:rPr>
        <w:t>hingewiesen werden</w:t>
      </w:r>
      <w:r>
        <w:rPr>
          <w:rFonts w:ascii="Arial" w:hAnsi="Arial" w:cs="Arial"/>
        </w:rPr>
        <w:t xml:space="preserve">, es sei denn, dass damit der wirksame Schutz des Kindes oder des Jugendlichen in Frage gestellt wird. </w:t>
      </w:r>
    </w:p>
    <w:p w:rsidR="00540984" w:rsidRPr="00533D8D" w:rsidRDefault="00540984" w:rsidP="009763EF">
      <w:pPr>
        <w:pStyle w:val="Listenabsatz"/>
        <w:numPr>
          <w:ilvl w:val="1"/>
          <w:numId w:val="6"/>
        </w:numPr>
        <w:spacing w:after="180" w:line="240" w:lineRule="auto"/>
        <w:jc w:val="both"/>
        <w:rPr>
          <w:rFonts w:ascii="Arial" w:eastAsia="Times New Roman" w:hAnsi="Arial" w:cs="Arial"/>
          <w:b/>
          <w:color w:val="000000"/>
          <w:lang w:eastAsia="de-DE"/>
        </w:rPr>
      </w:pPr>
      <w:r w:rsidRPr="00533D8D">
        <w:rPr>
          <w:rFonts w:ascii="Arial" w:hAnsi="Arial" w:cs="Arial"/>
          <w:b/>
        </w:rPr>
        <w:t>Nachfrage seitens des Jugendamtes an die Schule</w:t>
      </w:r>
    </w:p>
    <w:p w:rsidR="00587A13" w:rsidRDefault="0041384F" w:rsidP="009763EF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hAnsi="Arial" w:cs="Arial"/>
        </w:rPr>
        <w:t>Vom Grundsatz her sind</w:t>
      </w:r>
      <w:r w:rsidR="002C2163" w:rsidRPr="00C83921">
        <w:rPr>
          <w:rFonts w:ascii="Arial" w:hAnsi="Arial" w:cs="Arial"/>
        </w:rPr>
        <w:t xml:space="preserve"> </w:t>
      </w:r>
      <w:r w:rsidR="00830DEA" w:rsidRPr="00C83921">
        <w:rPr>
          <w:rFonts w:ascii="Arial" w:hAnsi="Arial" w:cs="Arial"/>
        </w:rPr>
        <w:t xml:space="preserve">von Seiten des Jugendamtes </w:t>
      </w:r>
      <w:r>
        <w:rPr>
          <w:rFonts w:ascii="Arial" w:hAnsi="Arial" w:cs="Arial"/>
        </w:rPr>
        <w:t xml:space="preserve">Informationen </w:t>
      </w:r>
      <w:r w:rsidR="00685563">
        <w:rPr>
          <w:rFonts w:ascii="Arial" w:hAnsi="Arial" w:cs="Arial"/>
        </w:rPr>
        <w:t xml:space="preserve">bei </w:t>
      </w:r>
      <w:r w:rsidR="00830DEA" w:rsidRPr="00C83921">
        <w:rPr>
          <w:rFonts w:ascii="Arial" w:hAnsi="Arial" w:cs="Arial"/>
        </w:rPr>
        <w:t>den betroffenen</w:t>
      </w:r>
      <w:r w:rsidR="002C2163" w:rsidRPr="00C83921">
        <w:rPr>
          <w:rFonts w:ascii="Arial" w:hAnsi="Arial" w:cs="Arial"/>
        </w:rPr>
        <w:t xml:space="preserve"> </w:t>
      </w:r>
      <w:r w:rsidR="00830DEA" w:rsidRPr="00C83921">
        <w:rPr>
          <w:rFonts w:ascii="Arial" w:hAnsi="Arial" w:cs="Arial"/>
        </w:rPr>
        <w:t xml:space="preserve">Kindern, Jugendlichen und Eltern </w:t>
      </w:r>
      <w:r>
        <w:rPr>
          <w:rFonts w:ascii="Arial" w:hAnsi="Arial" w:cs="Arial"/>
        </w:rPr>
        <w:t>einzuholen</w:t>
      </w:r>
      <w:r w:rsidR="007F4678" w:rsidRPr="00C83921">
        <w:rPr>
          <w:rFonts w:ascii="Arial" w:hAnsi="Arial" w:cs="Arial"/>
        </w:rPr>
        <w:t>.</w:t>
      </w:r>
      <w:r w:rsidR="002C2163" w:rsidRPr="00C83921">
        <w:rPr>
          <w:rFonts w:ascii="Arial" w:hAnsi="Arial" w:cs="Arial"/>
        </w:rPr>
        <w:t xml:space="preserve"> Ohne Mitwirkung der Betroffenen </w:t>
      </w:r>
      <w:r w:rsidR="00830DEA" w:rsidRPr="00C83921">
        <w:rPr>
          <w:rFonts w:ascii="Arial" w:hAnsi="Arial" w:cs="Arial"/>
        </w:rPr>
        <w:t xml:space="preserve">ist es dem Jugendamt </w:t>
      </w:r>
      <w:r w:rsidR="00587A13">
        <w:rPr>
          <w:rFonts w:ascii="Arial" w:hAnsi="Arial" w:cs="Arial"/>
        </w:rPr>
        <w:t xml:space="preserve">jedoch </w:t>
      </w:r>
      <w:r w:rsidR="00830DEA" w:rsidRPr="00C83921">
        <w:rPr>
          <w:rFonts w:ascii="Arial" w:hAnsi="Arial" w:cs="Arial"/>
        </w:rPr>
        <w:t>erlaubt,</w:t>
      </w:r>
      <w:r w:rsidR="00587A13">
        <w:rPr>
          <w:rFonts w:ascii="Arial" w:hAnsi="Arial" w:cs="Arial"/>
        </w:rPr>
        <w:t xml:space="preserve"> zur Erfüllung des Schutzauftrags bei Kindeswohlgefährdung</w:t>
      </w:r>
      <w:r w:rsidR="00B865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Informationen</w:t>
      </w:r>
      <w:r w:rsidR="002C2163" w:rsidRPr="00C83921">
        <w:rPr>
          <w:rFonts w:ascii="Arial" w:hAnsi="Arial" w:cs="Arial"/>
        </w:rPr>
        <w:t xml:space="preserve"> </w:t>
      </w:r>
      <w:r w:rsidR="00587A13">
        <w:rPr>
          <w:rFonts w:ascii="Arial" w:hAnsi="Arial" w:cs="Arial"/>
        </w:rPr>
        <w:t>auch ohne Kenntnis der Betroffenen</w:t>
      </w:r>
      <w:r w:rsidR="00DD0F58">
        <w:rPr>
          <w:rFonts w:ascii="Arial" w:hAnsi="Arial" w:cs="Arial"/>
        </w:rPr>
        <w:t xml:space="preserve"> </w:t>
      </w:r>
      <w:bookmarkStart w:id="0" w:name="_GoBack"/>
      <w:bookmarkEnd w:id="0"/>
      <w:r w:rsidR="005B33EF">
        <w:rPr>
          <w:rFonts w:ascii="Arial" w:hAnsi="Arial" w:cs="Arial"/>
        </w:rPr>
        <w:t>einzuholen</w:t>
      </w:r>
      <w:r w:rsidR="007E54E4" w:rsidRPr="00C83921">
        <w:rPr>
          <w:rFonts w:ascii="Arial" w:hAnsi="Arial" w:cs="Arial"/>
        </w:rPr>
        <w:t xml:space="preserve"> </w:t>
      </w:r>
      <w:r w:rsidR="00685563">
        <w:rPr>
          <w:rFonts w:ascii="Arial" w:hAnsi="Arial" w:cs="Arial"/>
        </w:rPr>
        <w:t>(§</w:t>
      </w:r>
      <w:r w:rsidR="005B33EF">
        <w:rPr>
          <w:rFonts w:ascii="Arial" w:hAnsi="Arial" w:cs="Arial"/>
        </w:rPr>
        <w:t xml:space="preserve"> </w:t>
      </w:r>
      <w:r w:rsidR="00685563">
        <w:rPr>
          <w:rFonts w:ascii="Arial" w:hAnsi="Arial" w:cs="Arial"/>
        </w:rPr>
        <w:t>62 Abs. 3 SGB VIII</w:t>
      </w:r>
      <w:r w:rsidR="005B33EF">
        <w:rPr>
          <w:rFonts w:ascii="Arial" w:hAnsi="Arial" w:cs="Arial"/>
        </w:rPr>
        <w:t>)</w:t>
      </w:r>
      <w:r w:rsidR="00685563">
        <w:rPr>
          <w:rFonts w:ascii="Arial" w:hAnsi="Arial" w:cs="Arial"/>
        </w:rPr>
        <w:t xml:space="preserve">. </w:t>
      </w:r>
    </w:p>
    <w:p w:rsidR="00685563" w:rsidRPr="00C83921" w:rsidRDefault="00685563" w:rsidP="009763EF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7F4678" w:rsidRPr="00C83921" w:rsidRDefault="005B33EF" w:rsidP="009763EF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Im Umkehrschluss ist ei</w:t>
      </w:r>
      <w:r w:rsidR="007F4678" w:rsidRPr="00C83921">
        <w:rPr>
          <w:rFonts w:ascii="Arial" w:eastAsia="Times New Roman" w:hAnsi="Arial" w:cs="Arial"/>
          <w:color w:val="000000"/>
          <w:lang w:eastAsia="de-DE"/>
        </w:rPr>
        <w:t xml:space="preserve">ne </w:t>
      </w:r>
      <w:r>
        <w:rPr>
          <w:rFonts w:ascii="Arial" w:eastAsia="Times New Roman" w:hAnsi="Arial" w:cs="Arial"/>
          <w:color w:val="000000"/>
          <w:lang w:eastAsia="de-DE"/>
        </w:rPr>
        <w:t xml:space="preserve">Informationsweitergabe </w:t>
      </w:r>
      <w:r w:rsidR="007F4678" w:rsidRPr="00C83921">
        <w:rPr>
          <w:rFonts w:ascii="Arial" w:eastAsia="Times New Roman" w:hAnsi="Arial" w:cs="Arial"/>
          <w:color w:val="000000"/>
          <w:lang w:eastAsia="de-DE"/>
        </w:rPr>
        <w:t xml:space="preserve">des Jugendamtes an die </w:t>
      </w:r>
      <w:r w:rsidR="007E54E4" w:rsidRPr="00C83921">
        <w:rPr>
          <w:rFonts w:ascii="Arial" w:eastAsia="Times New Roman" w:hAnsi="Arial" w:cs="Arial"/>
          <w:color w:val="000000"/>
          <w:lang w:eastAsia="de-DE"/>
        </w:rPr>
        <w:t>S</w:t>
      </w:r>
      <w:r w:rsidR="007F4678" w:rsidRPr="00C83921">
        <w:rPr>
          <w:rFonts w:ascii="Arial" w:eastAsia="Times New Roman" w:hAnsi="Arial" w:cs="Arial"/>
          <w:color w:val="000000"/>
          <w:lang w:eastAsia="de-DE"/>
        </w:rPr>
        <w:t xml:space="preserve">chule </w:t>
      </w:r>
      <w:r w:rsidR="00587A13">
        <w:rPr>
          <w:rFonts w:ascii="Arial" w:eastAsia="Times New Roman" w:hAnsi="Arial" w:cs="Arial"/>
          <w:color w:val="000000"/>
          <w:lang w:eastAsia="de-DE"/>
        </w:rPr>
        <w:t xml:space="preserve">ohne Einverständnis der Personensorgeberechtigten </w:t>
      </w:r>
      <w:r w:rsidR="007F4678" w:rsidRPr="00C83921">
        <w:rPr>
          <w:rFonts w:ascii="Arial" w:eastAsia="Times New Roman" w:hAnsi="Arial" w:cs="Arial"/>
          <w:color w:val="000000"/>
          <w:lang w:eastAsia="de-DE"/>
        </w:rPr>
        <w:t xml:space="preserve">nur </w:t>
      </w:r>
      <w:r>
        <w:rPr>
          <w:rFonts w:ascii="Arial" w:eastAsia="Times New Roman" w:hAnsi="Arial" w:cs="Arial"/>
          <w:color w:val="000000"/>
          <w:lang w:eastAsia="de-DE"/>
        </w:rPr>
        <w:t>erlaubt</w:t>
      </w:r>
      <w:r w:rsidR="007F4678" w:rsidRPr="00C83921">
        <w:rPr>
          <w:rFonts w:ascii="Arial" w:eastAsia="Times New Roman" w:hAnsi="Arial" w:cs="Arial"/>
          <w:color w:val="000000"/>
          <w:lang w:eastAsia="de-DE"/>
        </w:rPr>
        <w:t>, wenn diese zur Sicherung des Kindeswohls</w:t>
      </w:r>
      <w:r>
        <w:rPr>
          <w:rFonts w:ascii="Arial" w:eastAsia="Times New Roman" w:hAnsi="Arial" w:cs="Arial"/>
          <w:color w:val="000000"/>
          <w:lang w:eastAsia="de-DE"/>
        </w:rPr>
        <w:t xml:space="preserve"> und Schutzauftrages</w:t>
      </w:r>
      <w:r w:rsidR="007F4678" w:rsidRPr="00C83921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145249">
        <w:rPr>
          <w:rFonts w:ascii="Arial" w:eastAsia="Times New Roman" w:hAnsi="Arial" w:cs="Arial"/>
          <w:color w:val="000000"/>
          <w:lang w:eastAsia="de-DE"/>
        </w:rPr>
        <w:t>notwendig</w:t>
      </w:r>
      <w:r w:rsidR="007F4678" w:rsidRPr="00C83921">
        <w:rPr>
          <w:rFonts w:ascii="Arial" w:eastAsia="Times New Roman" w:hAnsi="Arial" w:cs="Arial"/>
          <w:color w:val="000000"/>
          <w:lang w:eastAsia="de-DE"/>
        </w:rPr>
        <w:t xml:space="preserve"> ist.</w:t>
      </w:r>
    </w:p>
    <w:p w:rsidR="002C2163" w:rsidRDefault="002C2163" w:rsidP="009763EF">
      <w:pPr>
        <w:spacing w:after="0" w:line="240" w:lineRule="auto"/>
        <w:jc w:val="both"/>
        <w:rPr>
          <w:rFonts w:ascii="Arial" w:hAnsi="Arial" w:cs="Arial"/>
        </w:rPr>
      </w:pPr>
    </w:p>
    <w:p w:rsidR="00866851" w:rsidRDefault="00866851" w:rsidP="009763EF">
      <w:pPr>
        <w:spacing w:after="0" w:line="240" w:lineRule="auto"/>
        <w:jc w:val="both"/>
        <w:rPr>
          <w:rFonts w:ascii="Arial" w:hAnsi="Arial" w:cs="Arial"/>
        </w:rPr>
      </w:pPr>
    </w:p>
    <w:p w:rsidR="00DC59A4" w:rsidRPr="00866851" w:rsidRDefault="00DC59A4" w:rsidP="009763EF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de-DE"/>
        </w:rPr>
      </w:pPr>
      <w:r w:rsidRPr="00866851">
        <w:rPr>
          <w:rFonts w:ascii="Arial" w:hAnsi="Arial" w:cs="Arial"/>
          <w:b/>
        </w:rPr>
        <w:t>Dürfen Schülerinnen und Schüler ohne Information der Personensorgeberechtigten seitens des Jugendamtes in der Schule befragt werden?</w:t>
      </w:r>
    </w:p>
    <w:p w:rsidR="00DC59A4" w:rsidRDefault="00DC59A4" w:rsidP="009763EF">
      <w:pPr>
        <w:pStyle w:val="Listenabsatz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587A13" w:rsidRPr="00DC59A4" w:rsidRDefault="00DC59A4" w:rsidP="009763EF">
      <w:pPr>
        <w:pStyle w:val="Listenabsatz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de-DE"/>
        </w:rPr>
      </w:pPr>
      <w:r w:rsidRPr="00DC59A4">
        <w:rPr>
          <w:rFonts w:ascii="Arial" w:hAnsi="Arial" w:cs="Arial"/>
        </w:rPr>
        <w:t>Vor dem</w:t>
      </w:r>
      <w:r w:rsidR="00587A13" w:rsidRPr="00DC59A4">
        <w:rPr>
          <w:rFonts w:ascii="Arial" w:eastAsia="Times New Roman" w:hAnsi="Arial" w:cs="Arial"/>
          <w:color w:val="000000"/>
          <w:lang w:eastAsia="de-DE"/>
        </w:rPr>
        <w:t xml:space="preserve"> Hintergrund</w:t>
      </w:r>
      <w:r>
        <w:rPr>
          <w:rFonts w:ascii="Arial" w:eastAsia="Times New Roman" w:hAnsi="Arial" w:cs="Arial"/>
          <w:color w:val="000000"/>
          <w:lang w:eastAsia="de-DE"/>
        </w:rPr>
        <w:t xml:space="preserve"> der datenschutzrechtlichen Bestimmungen</w:t>
      </w:r>
      <w:r w:rsidR="00587A13" w:rsidRPr="00DC59A4">
        <w:rPr>
          <w:rFonts w:ascii="Arial" w:eastAsia="Times New Roman" w:hAnsi="Arial" w:cs="Arial"/>
          <w:color w:val="000000"/>
          <w:lang w:eastAsia="de-DE"/>
        </w:rPr>
        <w:t xml:space="preserve"> können auch Kinder und Jugendliche ohne Wissen der Personensorgeberechtigten in der Schule befragt werden, wenn dieses Vorgehen aus Sicht des Jugendamtes zur Erfüllung des Schutzauftrages notwendig ist.</w:t>
      </w:r>
    </w:p>
    <w:p w:rsidR="00DC59A4" w:rsidRDefault="00DC59A4" w:rsidP="009763E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Die Hinzuziehung einer Vertrauensperson des </w:t>
      </w:r>
      <w:r w:rsidRPr="00C83921">
        <w:rPr>
          <w:rFonts w:ascii="Arial" w:eastAsia="Times New Roman" w:hAnsi="Arial" w:cs="Arial"/>
          <w:color w:val="000000"/>
          <w:lang w:eastAsia="de-DE"/>
        </w:rPr>
        <w:t>Kind</w:t>
      </w:r>
      <w:r>
        <w:rPr>
          <w:rFonts w:ascii="Arial" w:eastAsia="Times New Roman" w:hAnsi="Arial" w:cs="Arial"/>
          <w:color w:val="000000"/>
          <w:lang w:eastAsia="de-DE"/>
        </w:rPr>
        <w:t>es</w:t>
      </w:r>
      <w:r w:rsidRPr="00C83921">
        <w:rPr>
          <w:rFonts w:ascii="Arial" w:eastAsia="Times New Roman" w:hAnsi="Arial" w:cs="Arial"/>
          <w:color w:val="000000"/>
          <w:lang w:eastAsia="de-DE"/>
        </w:rPr>
        <w:t xml:space="preserve"> oder </w:t>
      </w:r>
      <w:r>
        <w:rPr>
          <w:rFonts w:ascii="Arial" w:eastAsia="Times New Roman" w:hAnsi="Arial" w:cs="Arial"/>
          <w:color w:val="000000"/>
          <w:lang w:eastAsia="de-DE"/>
        </w:rPr>
        <w:t xml:space="preserve">des </w:t>
      </w:r>
      <w:r w:rsidRPr="00C83921">
        <w:rPr>
          <w:rFonts w:ascii="Arial" w:eastAsia="Times New Roman" w:hAnsi="Arial" w:cs="Arial"/>
          <w:color w:val="000000"/>
          <w:lang w:eastAsia="de-DE"/>
        </w:rPr>
        <w:t>Jugendliche</w:t>
      </w:r>
      <w:r>
        <w:rPr>
          <w:rFonts w:ascii="Arial" w:eastAsia="Times New Roman" w:hAnsi="Arial" w:cs="Arial"/>
          <w:color w:val="000000"/>
          <w:lang w:eastAsia="de-DE"/>
        </w:rPr>
        <w:t>n</w:t>
      </w:r>
      <w:r w:rsidRPr="00C83921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 xml:space="preserve">bei einem Gespräch in der Schule ohne die Sorgeberechtigten </w:t>
      </w:r>
      <w:r w:rsidRPr="00C83921">
        <w:rPr>
          <w:rFonts w:ascii="Arial" w:eastAsia="Times New Roman" w:hAnsi="Arial" w:cs="Arial"/>
          <w:color w:val="000000"/>
          <w:lang w:eastAsia="de-DE"/>
        </w:rPr>
        <w:t>ist möglich.</w:t>
      </w:r>
    </w:p>
    <w:p w:rsidR="000F3EAB" w:rsidRDefault="000F3EAB" w:rsidP="009763E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0F3EAB" w:rsidRDefault="000F3EAB" w:rsidP="009763EF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Darüber hinaus räumt § 8 SGB VIII einen Anspruch auf Beratung ohne Kenntnis der Personensorgeberechtigten ein, wenn die Beratung auf Grund einer Not- oder Konfliktlage erfo</w:t>
      </w:r>
      <w:r w:rsidR="00B86594">
        <w:rPr>
          <w:rFonts w:ascii="Arial" w:eastAsia="Times New Roman" w:hAnsi="Arial" w:cs="Arial"/>
          <w:color w:val="000000"/>
          <w:lang w:eastAsia="de-DE"/>
        </w:rPr>
        <w:t>rderlich ist und ansonsten der B</w:t>
      </w:r>
      <w:r>
        <w:rPr>
          <w:rFonts w:ascii="Arial" w:eastAsia="Times New Roman" w:hAnsi="Arial" w:cs="Arial"/>
          <w:color w:val="000000"/>
          <w:lang w:eastAsia="de-DE"/>
        </w:rPr>
        <w:t>eratungszweck vereitelt würde.</w:t>
      </w:r>
    </w:p>
    <w:p w:rsidR="000F3EAB" w:rsidRDefault="000F3EAB" w:rsidP="009763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87A13" w:rsidRDefault="00587A13" w:rsidP="009763EF">
      <w:pPr>
        <w:spacing w:after="0" w:line="240" w:lineRule="auto"/>
        <w:jc w:val="both"/>
        <w:rPr>
          <w:rFonts w:ascii="Arial" w:hAnsi="Arial" w:cs="Arial"/>
        </w:rPr>
      </w:pPr>
    </w:p>
    <w:p w:rsidR="00DC59A4" w:rsidRDefault="00E15AB6" w:rsidP="009763EF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CE5EB1">
        <w:rPr>
          <w:rFonts w:ascii="Arial" w:hAnsi="Arial" w:cs="Arial"/>
          <w:b/>
        </w:rPr>
        <w:t>Wenn das Jugendamt sich an die Schule wendet</w:t>
      </w:r>
    </w:p>
    <w:p w:rsidR="00CE5EB1" w:rsidRDefault="00CE5EB1" w:rsidP="009763EF">
      <w:pPr>
        <w:spacing w:after="0" w:line="240" w:lineRule="auto"/>
        <w:jc w:val="both"/>
        <w:rPr>
          <w:rFonts w:ascii="Arial" w:hAnsi="Arial" w:cs="Arial"/>
          <w:b/>
        </w:rPr>
      </w:pPr>
    </w:p>
    <w:p w:rsidR="00E15AB6" w:rsidRPr="00CE5EB1" w:rsidRDefault="00CE5EB1" w:rsidP="009763EF">
      <w:pPr>
        <w:pStyle w:val="Listenabsatz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Jugendamt </w:t>
      </w:r>
      <w:r w:rsidR="009763EF">
        <w:rPr>
          <w:rFonts w:ascii="Arial" w:hAnsi="Arial" w:cs="Arial"/>
          <w:b/>
        </w:rPr>
        <w:t>benötigt</w:t>
      </w:r>
      <w:r w:rsidR="00E15AB6" w:rsidRPr="00CE5EB1">
        <w:rPr>
          <w:rFonts w:ascii="Arial" w:hAnsi="Arial" w:cs="Arial"/>
          <w:b/>
        </w:rPr>
        <w:t xml:space="preserve"> Informationen über eine Schülerin bzw. einen Schüler</w:t>
      </w:r>
    </w:p>
    <w:p w:rsidR="00E15AB6" w:rsidRDefault="00E15AB6" w:rsidP="009763EF">
      <w:pPr>
        <w:spacing w:after="0" w:line="240" w:lineRule="auto"/>
        <w:jc w:val="both"/>
        <w:rPr>
          <w:rFonts w:ascii="Arial" w:hAnsi="Arial" w:cs="Arial"/>
          <w:b/>
        </w:rPr>
      </w:pPr>
    </w:p>
    <w:p w:rsidR="00E15AB6" w:rsidRPr="00E15AB6" w:rsidRDefault="00E15AB6" w:rsidP="009763E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E15AB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Alltag wendet sich die Fachkraft des Jugendamtes in diesem Fall telefonisch an die Schule (zumeist an die/den Klassenlehrer/in). Hier gilt es grundsätzlich zu unterscheiden, ob die Fachkraft sich im Rahmen einer Überprüfung Kindeswohlgefährdung oder im Rahmen einer Hilfe zur Erziehung an die Schule </w:t>
      </w:r>
      <w:r w:rsidR="00B86594">
        <w:rPr>
          <w:rFonts w:ascii="Arial" w:hAnsi="Arial" w:cs="Arial"/>
        </w:rPr>
        <w:t>wendet. Im ersten</w:t>
      </w:r>
      <w:r>
        <w:rPr>
          <w:rFonts w:ascii="Arial" w:hAnsi="Arial" w:cs="Arial"/>
        </w:rPr>
        <w:t xml:space="preserve"> Fall ist die Erhebung der Daten und Informationen auch ohne Einwilligung der Personensorgeberechtigten erlaubt; im zweiten Fall kann ein </w:t>
      </w:r>
      <w:r>
        <w:rPr>
          <w:rFonts w:ascii="Arial" w:hAnsi="Arial" w:cs="Arial"/>
        </w:rPr>
        <w:lastRenderedPageBreak/>
        <w:t>Austausch der Informationen nur mit Einverständnis der Personensorgeberechtigten erfolgen.</w:t>
      </w:r>
    </w:p>
    <w:p w:rsidR="00DC59A4" w:rsidRDefault="00DC59A4" w:rsidP="009763EF">
      <w:pPr>
        <w:spacing w:after="0" w:line="240" w:lineRule="auto"/>
        <w:jc w:val="both"/>
        <w:rPr>
          <w:rFonts w:ascii="Arial" w:hAnsi="Arial" w:cs="Arial"/>
          <w:b/>
        </w:rPr>
      </w:pPr>
    </w:p>
    <w:p w:rsidR="000F3EAB" w:rsidRPr="00CE5EB1" w:rsidRDefault="00E15AB6" w:rsidP="009763EF">
      <w:pPr>
        <w:pStyle w:val="Listenabsatz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CE5EB1">
        <w:rPr>
          <w:rFonts w:ascii="Arial" w:hAnsi="Arial" w:cs="Arial"/>
          <w:b/>
        </w:rPr>
        <w:t>Das Jugendamt h</w:t>
      </w:r>
      <w:r w:rsidR="00B56ACB" w:rsidRPr="00CE5EB1">
        <w:rPr>
          <w:rFonts w:ascii="Arial" w:hAnsi="Arial" w:cs="Arial"/>
          <w:b/>
        </w:rPr>
        <w:t>at entschie</w:t>
      </w:r>
      <w:r w:rsidRPr="00CE5EB1">
        <w:rPr>
          <w:rFonts w:ascii="Arial" w:hAnsi="Arial" w:cs="Arial"/>
          <w:b/>
        </w:rPr>
        <w:t>den eine Schülerin bzw. einen Schüler in der Schule in Obhut zu nehmen</w:t>
      </w:r>
    </w:p>
    <w:p w:rsidR="00E15AB6" w:rsidRDefault="00E15AB6" w:rsidP="009763EF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E15AB6" w:rsidRDefault="00E15AB6" w:rsidP="009763EF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="00CE5EB1">
        <w:rPr>
          <w:rFonts w:ascii="Arial" w:hAnsi="Arial" w:cs="Arial"/>
        </w:rPr>
        <w:t>Ino</w:t>
      </w:r>
      <w:r>
        <w:rPr>
          <w:rFonts w:ascii="Arial" w:hAnsi="Arial" w:cs="Arial"/>
        </w:rPr>
        <w:t>bhutnahme in der Schule stellt einen absoluten Ausnahmefall im Alltagshandeln des Jugendamtes dar. Sie geschieht nur nach interner kollegialer Beratung und nur dann, wenn – bei Information der Personensorgeberechtigten über die geplante Inobhutnahme - eine Gefahr für die/den Minderjährigen gesehen wird.</w:t>
      </w:r>
    </w:p>
    <w:p w:rsidR="00E15AB6" w:rsidRDefault="00E15AB6" w:rsidP="009763E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E15AB6" w:rsidRDefault="00E15AB6" w:rsidP="009763EF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Grundsät</w:t>
      </w:r>
      <w:r w:rsidR="00B86594">
        <w:rPr>
          <w:rFonts w:ascii="Arial" w:hAnsi="Arial" w:cs="Arial"/>
        </w:rPr>
        <w:t>zlich ist es wünschenswert, dass</w:t>
      </w:r>
      <w:r>
        <w:rPr>
          <w:rFonts w:ascii="Arial" w:hAnsi="Arial" w:cs="Arial"/>
        </w:rPr>
        <w:t xml:space="preserve"> die Schulleitung zuvor vom Jugendamt über die geplante Inobhutnahme</w:t>
      </w:r>
      <w:r w:rsidR="00B56ACB">
        <w:rPr>
          <w:rFonts w:ascii="Arial" w:hAnsi="Arial" w:cs="Arial"/>
        </w:rPr>
        <w:t xml:space="preserve"> informiert wird. Allerdings ist dies im Ar</w:t>
      </w:r>
      <w:r w:rsidR="009763EF">
        <w:rPr>
          <w:rFonts w:ascii="Arial" w:hAnsi="Arial" w:cs="Arial"/>
        </w:rPr>
        <w:t>beitsalltag nicht immer möglich, weil z. B. unverzüglich gehandelt werden muss.</w:t>
      </w:r>
    </w:p>
    <w:p w:rsidR="00B56ACB" w:rsidRDefault="00B56ACB" w:rsidP="009763E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B56ACB" w:rsidRDefault="00B56ACB" w:rsidP="009763EF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Nach erfolgter Inobhutnahme ist aber eine Information der Schulleitung unerlässlich; insbesondere dann, wenn das Kind weiterhin am Schulbetrieb teilnehmen soll. Wichtige Informationen in diesem Zusammenhang sind insbesondere:</w:t>
      </w:r>
    </w:p>
    <w:p w:rsidR="00B56ACB" w:rsidRDefault="00B56ACB" w:rsidP="009763EF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Ansprechpartner im Notfall</w:t>
      </w:r>
    </w:p>
    <w:p w:rsidR="00B56ACB" w:rsidRDefault="00B56ACB" w:rsidP="009763EF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Änderung der häuslichen Verhältnisse</w:t>
      </w:r>
    </w:p>
    <w:p w:rsidR="00B56ACB" w:rsidRDefault="00B56ACB" w:rsidP="009763EF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Soll den Eltern/Personensorgeberechtigten der Zutritt zum Schulgebäude gestattet werden?</w:t>
      </w:r>
    </w:p>
    <w:p w:rsidR="00B56ACB" w:rsidRPr="00B56ACB" w:rsidRDefault="00B56ACB" w:rsidP="009763EF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Darf das Kind Kontakt zu den Eltern haben oder nicht?</w:t>
      </w:r>
    </w:p>
    <w:p w:rsidR="00DC59A4" w:rsidRPr="00DC59A4" w:rsidRDefault="00DC59A4" w:rsidP="009763EF">
      <w:pPr>
        <w:spacing w:after="0" w:line="240" w:lineRule="auto"/>
        <w:jc w:val="both"/>
        <w:rPr>
          <w:rFonts w:ascii="Arial" w:hAnsi="Arial" w:cs="Arial"/>
        </w:rPr>
      </w:pPr>
    </w:p>
    <w:p w:rsidR="00866851" w:rsidRDefault="00866851" w:rsidP="009763EF">
      <w:pPr>
        <w:pStyle w:val="Listenabsatz"/>
        <w:spacing w:after="0" w:line="240" w:lineRule="auto"/>
        <w:ind w:left="0"/>
        <w:jc w:val="both"/>
        <w:rPr>
          <w:rFonts w:ascii="Arial" w:hAnsi="Arial" w:cs="Arial"/>
        </w:rPr>
      </w:pPr>
    </w:p>
    <w:p w:rsidR="00540984" w:rsidRPr="00CE5EB1" w:rsidRDefault="00540984" w:rsidP="009763EF">
      <w:pPr>
        <w:pStyle w:val="Listenabsatz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CE5EB1">
        <w:rPr>
          <w:rFonts w:ascii="Arial" w:hAnsi="Arial" w:cs="Arial"/>
          <w:b/>
        </w:rPr>
        <w:t xml:space="preserve">Muss </w:t>
      </w:r>
      <w:r w:rsidR="00CE5EB1">
        <w:rPr>
          <w:rFonts w:ascii="Arial" w:hAnsi="Arial" w:cs="Arial"/>
          <w:b/>
        </w:rPr>
        <w:t xml:space="preserve">die </w:t>
      </w:r>
      <w:r w:rsidRPr="00CE5EB1">
        <w:rPr>
          <w:rFonts w:ascii="Arial" w:hAnsi="Arial" w:cs="Arial"/>
          <w:b/>
        </w:rPr>
        <w:t>Schulleitung</w:t>
      </w:r>
      <w:r w:rsidR="00CE5EB1">
        <w:rPr>
          <w:rFonts w:ascii="Arial" w:hAnsi="Arial" w:cs="Arial"/>
          <w:b/>
        </w:rPr>
        <w:t xml:space="preserve"> dem Jugendamt</w:t>
      </w:r>
      <w:r w:rsidRPr="00CE5EB1">
        <w:rPr>
          <w:rFonts w:ascii="Arial" w:hAnsi="Arial" w:cs="Arial"/>
          <w:b/>
        </w:rPr>
        <w:t xml:space="preserve"> Zugang zur Schule erlauben?</w:t>
      </w:r>
    </w:p>
    <w:p w:rsidR="00CA5687" w:rsidRDefault="00CA5687" w:rsidP="009763EF">
      <w:pPr>
        <w:spacing w:after="0" w:line="240" w:lineRule="auto"/>
        <w:jc w:val="both"/>
        <w:rPr>
          <w:rFonts w:ascii="Arial" w:hAnsi="Arial" w:cs="Arial"/>
        </w:rPr>
      </w:pPr>
    </w:p>
    <w:p w:rsidR="00404125" w:rsidRPr="00B56ACB" w:rsidRDefault="001735A9" w:rsidP="009763EF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existiert keine Rechtsnorm, die die Schulleitung verpflichtet, dem Jugendamt den Zugang zur Schule zur Überprüfung einer Kindeswohlgefährdung zu erlauben. Die Entscheidungskompetenz </w:t>
      </w:r>
      <w:r w:rsidR="008B0508">
        <w:rPr>
          <w:rFonts w:ascii="Arial" w:hAnsi="Arial" w:cs="Arial"/>
        </w:rPr>
        <w:t xml:space="preserve">über den Zugang zur Schule </w:t>
      </w:r>
      <w:r>
        <w:rPr>
          <w:rFonts w:ascii="Arial" w:hAnsi="Arial" w:cs="Arial"/>
        </w:rPr>
        <w:t xml:space="preserve">liegt bei der Schulleitung. </w:t>
      </w:r>
      <w:r w:rsidR="009763EF">
        <w:rPr>
          <w:rFonts w:ascii="Arial" w:hAnsi="Arial" w:cs="Arial"/>
        </w:rPr>
        <w:t xml:space="preserve">Dennoch kann es in Ausnahmefällen angezeigt sein, Gespräche bzw. Maßnahmen an der Schule durchzuführen. </w:t>
      </w:r>
      <w:r>
        <w:rPr>
          <w:rFonts w:ascii="Arial" w:hAnsi="Arial" w:cs="Arial"/>
        </w:rPr>
        <w:t xml:space="preserve">Zwischen Jugendamt und Schule ist zu klären, wie der Kindeswohlgefährdung am </w:t>
      </w:r>
      <w:r w:rsidR="00CE5EB1">
        <w:rPr>
          <w:rFonts w:ascii="Arial" w:hAnsi="Arial" w:cs="Arial"/>
        </w:rPr>
        <w:t>b</w:t>
      </w:r>
      <w:r>
        <w:rPr>
          <w:rFonts w:ascii="Arial" w:hAnsi="Arial" w:cs="Arial"/>
        </w:rPr>
        <w:t>esten begegnet werden kann und ob die konkrete Gefährdungseinschätzung innerhalb der Schule erfolgen kann</w:t>
      </w:r>
      <w:r w:rsidR="00CE5EB1">
        <w:rPr>
          <w:rFonts w:ascii="Arial" w:hAnsi="Arial" w:cs="Arial"/>
        </w:rPr>
        <w:t xml:space="preserve"> und sollte. Der Überprüfungs</w:t>
      </w:r>
      <w:r>
        <w:rPr>
          <w:rFonts w:ascii="Arial" w:hAnsi="Arial" w:cs="Arial"/>
        </w:rPr>
        <w:t>ort sollte nach den Notwendigkeiten im Einzelfall abgestimmt werden.</w:t>
      </w:r>
    </w:p>
    <w:sectPr w:rsidR="00404125" w:rsidRPr="00B56AC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853" w:rsidRDefault="001B6853" w:rsidP="001B6853">
      <w:pPr>
        <w:spacing w:after="0" w:line="240" w:lineRule="auto"/>
      </w:pPr>
      <w:r>
        <w:separator/>
      </w:r>
    </w:p>
  </w:endnote>
  <w:endnote w:type="continuationSeparator" w:id="0">
    <w:p w:rsidR="001B6853" w:rsidRDefault="001B6853" w:rsidP="001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53" w:rsidRDefault="00825915">
    <w:pPr>
      <w:pStyle w:val="Fuzeile"/>
    </w:pPr>
    <w:r>
      <w:t>Anlage 6 zur Koopera</w:t>
    </w:r>
    <w:r w:rsidR="001B6853">
      <w:t>tionsvereinbarung</w:t>
    </w:r>
  </w:p>
  <w:p w:rsidR="001B6853" w:rsidRDefault="001B68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853" w:rsidRDefault="001B6853" w:rsidP="001B6853">
      <w:pPr>
        <w:spacing w:after="0" w:line="240" w:lineRule="auto"/>
      </w:pPr>
      <w:r>
        <w:separator/>
      </w:r>
    </w:p>
  </w:footnote>
  <w:footnote w:type="continuationSeparator" w:id="0">
    <w:p w:rsidR="001B6853" w:rsidRDefault="001B6853" w:rsidP="001B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53" w:rsidRDefault="001B6853">
    <w:pPr>
      <w:pStyle w:val="Kopfzeile"/>
    </w:pPr>
    <w:r>
      <w:t>Anlage 6</w:t>
    </w:r>
    <w:r>
      <w:tab/>
    </w:r>
    <w:r>
      <w:tab/>
    </w:r>
  </w:p>
  <w:p w:rsidR="001B6853" w:rsidRDefault="001B68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650CE5"/>
    <w:multiLevelType w:val="hybridMultilevel"/>
    <w:tmpl w:val="E4D6AB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56A3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026AB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5830CC"/>
    <w:multiLevelType w:val="hybridMultilevel"/>
    <w:tmpl w:val="97E49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606D5"/>
    <w:multiLevelType w:val="hybridMultilevel"/>
    <w:tmpl w:val="8FD693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F0820"/>
    <w:multiLevelType w:val="multilevel"/>
    <w:tmpl w:val="AF3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716E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9077A25"/>
    <w:multiLevelType w:val="hybridMultilevel"/>
    <w:tmpl w:val="75A231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45063B"/>
    <w:multiLevelType w:val="hybridMultilevel"/>
    <w:tmpl w:val="46C44F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47"/>
    <w:rsid w:val="000100A3"/>
    <w:rsid w:val="0003740C"/>
    <w:rsid w:val="00044AC5"/>
    <w:rsid w:val="000F3EAB"/>
    <w:rsid w:val="00131EE4"/>
    <w:rsid w:val="00145249"/>
    <w:rsid w:val="001735A9"/>
    <w:rsid w:val="001B6853"/>
    <w:rsid w:val="002000A5"/>
    <w:rsid w:val="00252906"/>
    <w:rsid w:val="002A2AF8"/>
    <w:rsid w:val="002C2163"/>
    <w:rsid w:val="002D4C40"/>
    <w:rsid w:val="003A29B3"/>
    <w:rsid w:val="003C6A50"/>
    <w:rsid w:val="00404125"/>
    <w:rsid w:val="0041384F"/>
    <w:rsid w:val="004D7448"/>
    <w:rsid w:val="00533D8D"/>
    <w:rsid w:val="00540984"/>
    <w:rsid w:val="005874BA"/>
    <w:rsid w:val="00587A13"/>
    <w:rsid w:val="005B1CBA"/>
    <w:rsid w:val="005B33EF"/>
    <w:rsid w:val="00616389"/>
    <w:rsid w:val="006164B8"/>
    <w:rsid w:val="00661D47"/>
    <w:rsid w:val="00685563"/>
    <w:rsid w:val="00743B19"/>
    <w:rsid w:val="007B56BE"/>
    <w:rsid w:val="007E54E4"/>
    <w:rsid w:val="007F4678"/>
    <w:rsid w:val="00825915"/>
    <w:rsid w:val="00830DEA"/>
    <w:rsid w:val="00866851"/>
    <w:rsid w:val="008B0508"/>
    <w:rsid w:val="009763EF"/>
    <w:rsid w:val="00996D15"/>
    <w:rsid w:val="00B56ACB"/>
    <w:rsid w:val="00B86594"/>
    <w:rsid w:val="00C83921"/>
    <w:rsid w:val="00CA5687"/>
    <w:rsid w:val="00CE5EB1"/>
    <w:rsid w:val="00D611EA"/>
    <w:rsid w:val="00DC59A4"/>
    <w:rsid w:val="00DD0F58"/>
    <w:rsid w:val="00E05AC2"/>
    <w:rsid w:val="00E15AB6"/>
    <w:rsid w:val="00F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90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6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6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6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6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6B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409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853"/>
  </w:style>
  <w:style w:type="paragraph" w:styleId="Fuzeile">
    <w:name w:val="footer"/>
    <w:basedOn w:val="Standard"/>
    <w:link w:val="FuzeileZchn"/>
    <w:uiPriority w:val="99"/>
    <w:unhideWhenUsed/>
    <w:rsid w:val="001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90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56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56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56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56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56B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409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853"/>
  </w:style>
  <w:style w:type="paragraph" w:styleId="Fuzeile">
    <w:name w:val="footer"/>
    <w:basedOn w:val="Standard"/>
    <w:link w:val="FuzeileZchn"/>
    <w:uiPriority w:val="99"/>
    <w:unhideWhenUsed/>
    <w:rsid w:val="001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2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bundesrecht/kkg/gesamt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Förster, Armin (510.321)</dc:creator>
  <cp:lastModifiedBy>Yanar, Özlem (510.321)</cp:lastModifiedBy>
  <cp:revision>6</cp:revision>
  <cp:lastPrinted>2016-05-04T14:23:00Z</cp:lastPrinted>
  <dcterms:created xsi:type="dcterms:W3CDTF">2017-02-10T08:49:00Z</dcterms:created>
  <dcterms:modified xsi:type="dcterms:W3CDTF">2017-03-20T10:09:00Z</dcterms:modified>
</cp:coreProperties>
</file>